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F2" w:rsidRPr="00F05320" w:rsidRDefault="00631FF2" w:rsidP="00F053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05320">
        <w:rPr>
          <w:rFonts w:ascii="Times New Roman" w:hAnsi="Times New Roman" w:cs="Times New Roman"/>
          <w:color w:val="002060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631FF2" w:rsidRPr="00F05320" w:rsidRDefault="00631FF2" w:rsidP="00F053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05320">
        <w:rPr>
          <w:rFonts w:ascii="Times New Roman" w:hAnsi="Times New Roman" w:cs="Times New Roman"/>
          <w:color w:val="002060"/>
          <w:sz w:val="24"/>
          <w:szCs w:val="24"/>
        </w:rPr>
        <w:t xml:space="preserve">детский сад № 52 </w:t>
      </w:r>
      <w:proofErr w:type="spellStart"/>
      <w:r w:rsidRPr="00F05320">
        <w:rPr>
          <w:rFonts w:ascii="Times New Roman" w:hAnsi="Times New Roman" w:cs="Times New Roman"/>
          <w:color w:val="002060"/>
          <w:sz w:val="24"/>
          <w:szCs w:val="24"/>
        </w:rPr>
        <w:t>пгт</w:t>
      </w:r>
      <w:proofErr w:type="spellEnd"/>
      <w:r w:rsidRPr="00F05320">
        <w:rPr>
          <w:rFonts w:ascii="Times New Roman" w:hAnsi="Times New Roman" w:cs="Times New Roman"/>
          <w:color w:val="002060"/>
          <w:sz w:val="24"/>
          <w:szCs w:val="24"/>
        </w:rPr>
        <w:t>. Дружинино</w:t>
      </w:r>
    </w:p>
    <w:p w:rsidR="00631FF2" w:rsidRPr="00E40DCC" w:rsidRDefault="00631FF2" w:rsidP="00F05320">
      <w:pPr>
        <w:spacing w:after="0" w:line="240" w:lineRule="auto"/>
        <w:jc w:val="center"/>
        <w:rPr>
          <w:color w:val="002060"/>
        </w:rPr>
      </w:pPr>
    </w:p>
    <w:p w:rsidR="00631FF2" w:rsidRPr="00E40DCC" w:rsidRDefault="00631FF2" w:rsidP="00F05320">
      <w:pPr>
        <w:spacing w:after="0" w:line="240" w:lineRule="auto"/>
        <w:jc w:val="center"/>
        <w:rPr>
          <w:color w:val="002060"/>
        </w:rPr>
      </w:pPr>
    </w:p>
    <w:p w:rsidR="00631FF2" w:rsidRPr="00E40DCC" w:rsidRDefault="00631FF2" w:rsidP="00F05320">
      <w:pPr>
        <w:spacing w:after="0"/>
        <w:jc w:val="center"/>
        <w:rPr>
          <w:color w:val="002060"/>
        </w:rPr>
      </w:pPr>
    </w:p>
    <w:p w:rsidR="00631FF2" w:rsidRPr="00E40DCC" w:rsidRDefault="00631FF2" w:rsidP="00631FF2">
      <w:pPr>
        <w:jc w:val="center"/>
        <w:rPr>
          <w:color w:val="002060"/>
        </w:rPr>
      </w:pPr>
    </w:p>
    <w:p w:rsidR="00631FF2" w:rsidRPr="00E40DCC" w:rsidRDefault="00631FF2" w:rsidP="00631FF2">
      <w:pPr>
        <w:jc w:val="center"/>
        <w:rPr>
          <w:color w:val="002060"/>
        </w:rPr>
      </w:pPr>
    </w:p>
    <w:p w:rsidR="00631FF2" w:rsidRPr="00F05320" w:rsidRDefault="00631FF2" w:rsidP="00F053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F05320" w:rsidRDefault="00F05320" w:rsidP="00F053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F05320" w:rsidRDefault="00F05320" w:rsidP="00F053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</w:p>
    <w:p w:rsidR="00631FF2" w:rsidRPr="00F05320" w:rsidRDefault="00F05320" w:rsidP="00F05320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44"/>
          <w:szCs w:val="44"/>
        </w:rPr>
      </w:pPr>
      <w:r w:rsidRPr="00F05320">
        <w:rPr>
          <w:rFonts w:ascii="Times New Roman" w:hAnsi="Times New Roman" w:cs="Times New Roman"/>
          <w:color w:val="002060"/>
          <w:sz w:val="44"/>
          <w:szCs w:val="44"/>
        </w:rPr>
        <w:t>Консультация</w:t>
      </w:r>
    </w:p>
    <w:p w:rsidR="00631FF2" w:rsidRPr="00F05320" w:rsidRDefault="00631FF2" w:rsidP="00F0532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F05320">
        <w:rPr>
          <w:rFonts w:ascii="Times New Roman" w:hAnsi="Times New Roman" w:cs="Times New Roman"/>
          <w:b/>
          <w:color w:val="002060"/>
          <w:sz w:val="44"/>
          <w:szCs w:val="44"/>
        </w:rPr>
        <w:t>«ОСОБЕННОСТИ РЕЧИ ДЕТЕЙ БИЛИНГВОВ»</w:t>
      </w:r>
    </w:p>
    <w:p w:rsidR="00631FF2" w:rsidRPr="00E40DCC" w:rsidRDefault="00631FF2" w:rsidP="00F05320">
      <w:pPr>
        <w:spacing w:after="0"/>
        <w:jc w:val="center"/>
        <w:rPr>
          <w:b/>
          <w:color w:val="002060"/>
          <w:sz w:val="40"/>
          <w:szCs w:val="40"/>
        </w:rPr>
      </w:pPr>
    </w:p>
    <w:p w:rsidR="00631FF2" w:rsidRPr="00E40DCC" w:rsidRDefault="00631FF2" w:rsidP="00631FF2">
      <w:pPr>
        <w:jc w:val="center"/>
        <w:rPr>
          <w:b/>
          <w:color w:val="002060"/>
          <w:sz w:val="40"/>
          <w:szCs w:val="40"/>
        </w:rPr>
      </w:pPr>
    </w:p>
    <w:p w:rsidR="00631FF2" w:rsidRPr="00E40DCC" w:rsidRDefault="00631FF2" w:rsidP="00631FF2">
      <w:pPr>
        <w:jc w:val="center"/>
        <w:rPr>
          <w:b/>
          <w:color w:val="002060"/>
          <w:sz w:val="40"/>
          <w:szCs w:val="40"/>
        </w:rPr>
      </w:pPr>
    </w:p>
    <w:p w:rsidR="00631FF2" w:rsidRPr="00E40DCC" w:rsidRDefault="00631FF2" w:rsidP="00631FF2">
      <w:pPr>
        <w:jc w:val="center"/>
        <w:rPr>
          <w:b/>
          <w:color w:val="002060"/>
          <w:sz w:val="40"/>
          <w:szCs w:val="40"/>
        </w:rPr>
      </w:pPr>
    </w:p>
    <w:p w:rsidR="00631FF2" w:rsidRPr="00E40DCC" w:rsidRDefault="00631FF2" w:rsidP="00631FF2">
      <w:pPr>
        <w:jc w:val="center"/>
        <w:rPr>
          <w:b/>
          <w:color w:val="002060"/>
          <w:sz w:val="40"/>
          <w:szCs w:val="40"/>
        </w:rPr>
      </w:pPr>
    </w:p>
    <w:p w:rsidR="00631FF2" w:rsidRPr="00E40DCC" w:rsidRDefault="00631FF2" w:rsidP="00631FF2">
      <w:pPr>
        <w:jc w:val="center"/>
        <w:rPr>
          <w:b/>
          <w:color w:val="002060"/>
          <w:sz w:val="40"/>
          <w:szCs w:val="40"/>
        </w:rPr>
      </w:pPr>
    </w:p>
    <w:p w:rsidR="00631FF2" w:rsidRPr="00E40DCC" w:rsidRDefault="00631FF2" w:rsidP="00631FF2">
      <w:pPr>
        <w:jc w:val="right"/>
        <w:rPr>
          <w:b/>
          <w:color w:val="002060"/>
          <w:sz w:val="40"/>
          <w:szCs w:val="40"/>
        </w:rPr>
      </w:pPr>
    </w:p>
    <w:p w:rsidR="00F05320" w:rsidRDefault="00F05320" w:rsidP="00631FF2">
      <w:pPr>
        <w:jc w:val="right"/>
        <w:rPr>
          <w:color w:val="002060"/>
          <w:sz w:val="24"/>
          <w:szCs w:val="24"/>
        </w:rPr>
      </w:pPr>
      <w:bookmarkStart w:id="0" w:name="_GoBack"/>
      <w:bookmarkEnd w:id="0"/>
    </w:p>
    <w:p w:rsidR="00F05320" w:rsidRPr="00F05320" w:rsidRDefault="00F05320" w:rsidP="00631FF2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</w:p>
    <w:p w:rsidR="00631FF2" w:rsidRPr="00F05320" w:rsidRDefault="00631FF2" w:rsidP="00631FF2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F05320">
        <w:rPr>
          <w:rFonts w:ascii="Times New Roman" w:hAnsi="Times New Roman" w:cs="Times New Roman"/>
          <w:color w:val="002060"/>
          <w:sz w:val="24"/>
          <w:szCs w:val="24"/>
        </w:rPr>
        <w:t xml:space="preserve">Подготовила: </w:t>
      </w:r>
    </w:p>
    <w:p w:rsidR="00631FF2" w:rsidRPr="00F05320" w:rsidRDefault="00631FF2" w:rsidP="00631FF2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F05320">
        <w:rPr>
          <w:rFonts w:ascii="Times New Roman" w:hAnsi="Times New Roman" w:cs="Times New Roman"/>
          <w:color w:val="002060"/>
          <w:sz w:val="24"/>
          <w:szCs w:val="24"/>
        </w:rPr>
        <w:t>учитель – логопед</w:t>
      </w:r>
    </w:p>
    <w:p w:rsidR="00631FF2" w:rsidRPr="00F05320" w:rsidRDefault="00631FF2" w:rsidP="00631FF2">
      <w:pPr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F05320">
        <w:rPr>
          <w:rFonts w:ascii="Times New Roman" w:hAnsi="Times New Roman" w:cs="Times New Roman"/>
          <w:color w:val="002060"/>
          <w:sz w:val="24"/>
          <w:szCs w:val="24"/>
        </w:rPr>
        <w:t xml:space="preserve">Е.В. </w:t>
      </w:r>
      <w:proofErr w:type="spellStart"/>
      <w:r w:rsidRPr="00F05320">
        <w:rPr>
          <w:rFonts w:ascii="Times New Roman" w:hAnsi="Times New Roman" w:cs="Times New Roman"/>
          <w:color w:val="002060"/>
          <w:sz w:val="24"/>
          <w:szCs w:val="24"/>
        </w:rPr>
        <w:t>Трубицина</w:t>
      </w:r>
      <w:proofErr w:type="spellEnd"/>
    </w:p>
    <w:p w:rsidR="00F05320" w:rsidRDefault="00F05320" w:rsidP="00631FF2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F05320" w:rsidRDefault="00F05320" w:rsidP="00631FF2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</w:p>
    <w:p w:rsidR="00631FF2" w:rsidRPr="00F05320" w:rsidRDefault="00631FF2" w:rsidP="00631FF2">
      <w:pPr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F05320">
        <w:rPr>
          <w:rFonts w:ascii="Times New Roman" w:hAnsi="Times New Roman" w:cs="Times New Roman"/>
          <w:color w:val="002060"/>
          <w:sz w:val="24"/>
          <w:szCs w:val="24"/>
        </w:rPr>
        <w:t>Февраль 2021</w:t>
      </w:r>
    </w:p>
    <w:p w:rsidR="00631FF2" w:rsidRPr="00F05320" w:rsidRDefault="00631FF2" w:rsidP="005E43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val="en-US" w:eastAsia="ru-RU"/>
        </w:rPr>
      </w:pP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точки зрения науки </w:t>
      </w:r>
      <w:r w:rsidRPr="00E40D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билингвизмом называют двуязычие</w:t>
      </w: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под которым подразумевается употребление в речи двух языков – родного и не родного. Дети - билингвы – это дети, которые владеют двумя и более языками. Это дети, которые воспитываются в двуязычных семьях.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 Число детей - </w:t>
      </w:r>
      <w:proofErr w:type="spellStart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билингвов</w:t>
      </w:r>
      <w:proofErr w:type="spellEnd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в частности в нашем детском учреждении, растет с каждым годом. В связи с этим перед педагогами и родителями встает следующая проблема: как воспитать, обучить и адаптировать таких детей? Ведь для детей мигрантов приход в русскоязычное дошкольное учреждение является настоящим испытанием. Травмирующим фактом становится отрыв не только от родителей, но и от родной культуры, так как в детском саду они сталкиваются с другими правилами поведения, другими играми и, самое главное, с другими людьми, которые разговаривают на чужом им языке.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 Группа </w:t>
      </w:r>
      <w:proofErr w:type="spellStart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детей-билингвов</w:t>
      </w:r>
      <w:proofErr w:type="spellEnd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для </w:t>
      </w:r>
      <w:proofErr w:type="gramStart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которых</w:t>
      </w:r>
      <w:proofErr w:type="gramEnd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русский язык является неродным, крайне неоднородна. Условно можно выделить три уровня речевого развития: </w:t>
      </w:r>
      <w:r w:rsidRPr="00E40D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высокий, средний, низкий</w:t>
      </w: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При характеристике каждого уровня речевого развития рассматриваются несколько его составляющих.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Коммуникативно-речевая активность на русском языке у ребенка </w:t>
      </w:r>
      <w:r w:rsidRPr="00E40D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 высоким уровнем </w:t>
      </w: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отличается следующими особенностями: почти нет проблем в понимании вопросов, он может поддерживать разговор на заданную тему, выражая свои мысли легко и свободно, использует широкий диапазон лексики при выражении своих мыслей, сложные предложения. Дошкольник может самостоятельно начать и закончить разговор, расспросить, дать информацию, побудить к действию, помочь собеседнику выразить свое мнение, спорить по различным вопросам и делать выводы; спонтанно реагировать на изменение речевого поведения партнера. Также к этому уровню относятся дети, у которых отмечается достаточная беглость и внятность русской речи, объем высказываний соответствует программным требованиям детского сада. Ребенок использует разнообразную лексику, не употребляет иноязычные слова, демонстрирует хороший уровень понимания заданий, однако, иногда приходится стимулировать речевую активность — повторять вопрос; повышать громкость голоса, замедлять темп речи.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Для </w:t>
      </w:r>
      <w:r w:rsidRPr="00E40D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среднего уровня</w:t>
      </w: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характерно общее понимание вопросов и желание участвовать в коммуникативно-речевых ситуациях, но при этом ребенок использует чрезвычайно упрощенные лексико-грамматические структуры для выражения своих мыслей. Он может определить необходимость той или иной информации и выразить свое мнение, используя простейшие языковые формы. У ребенка очень ограниченный лексический запас, который достаточен для обсуждения хорошо знакомой ситуации или темы. Требуются объяснения и пояснения некоторых вопросов. Ребенок часто делает неоправданные паузы и меняет тему беседы.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Ребенок </w:t>
      </w:r>
      <w:r w:rsidRPr="00E40DCC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с низким уровнем</w:t>
      </w: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не может вести беседу на русском языке, лишь </w:t>
      </w:r>
      <w:proofErr w:type="spellStart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однословно</w:t>
      </w:r>
      <w:proofErr w:type="spellEnd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отвечает на вопросы по очень простым бытовым темам, часто переспрашивает. Ответы его состоят из коротких фраз, в речевом высказывании используются заученные образцы. Ребенок владеет </w:t>
      </w: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минимальным запасом русской лексики, но не умеет его использовать в ответе. Речевое общение на русском языке не сформировано.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Проблема профилактики и обучения детей с нарушениями речи, овладевающих русским языком как вторым, становится все более актуальной в связи со сложившимся национальным составом региона, происходящими в последние годы миграционными процессами, расширением межкультурных контактов.    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Основную работу по привитию навыков правильного употребления русского языка необходимо проводить еще в дошкольном возрасте.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Если родители не уделяют внимания речевому развитию ребенка, то есть не планируют, на каком языке общаться с ребенком, смешивают языки, то ребенок будет делать очень много ошибок в обоих языках.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Для того чтобы избежать этого, необходимо заранее продумывать, как будет проходить общение на каждом языке. Наиболее благоприятным для формирования билингвизма является вариант, при котором усвоение обоих языках происходит с рождения.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 В литературе очень много говорится о принципе "один родитель - один язык". То есть, обращаясь к ребенку, родитель всегда, во всех ситуациях </w:t>
      </w:r>
      <w:proofErr w:type="gramStart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говорит на одном языке, не смешивая</w:t>
      </w:r>
      <w:proofErr w:type="gramEnd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 При этом ничего страшного не произойдет, если ребенок услышит, что родитель умеет говорить на другом языке, ему станет понятно, что он и сам может говорить на разных языках.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 xml:space="preserve">      В случаях, когда ребенок овладевает двумя языками в возрасте до трех лет, он проходит две стадии (Н.В. </w:t>
      </w:r>
      <w:proofErr w:type="spellStart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Имедадзе</w:t>
      </w:r>
      <w:proofErr w:type="spellEnd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shd w:val="clear" w:color="auto" w:fill="FFFFFF"/>
          <w:lang w:eastAsia="ru-RU"/>
        </w:rPr>
        <w:t>): сначала ребенок смешивает 2 языка, потом начинает отделять их друг от друга. Уже около 3 лет ребенок начинает четко отделять один язык от другого. В конце третьего года жизни, а некоторые в 4 года перестают смешивать языки. Ребенок 4-5 лет стремится к контактам, его привлекает возможность рифмовать слова. Он стремится узнать, что означает то или иное слово и называет предметы. В 6 лет он активно использует неродной язык в игре со сверстниками.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В добавление к вышесказанному, хотелось бы дать несколько рекомендаций по поводу того, каким образом можно осуществить наиболее эффективную адаптацию двуязычных детей разных возрастных групп в дошкольных учреждениях.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детей раннего возраста более важным является отношение взрослых, а не то, на каком языке они с ним разговаривают. В раннем возрасте они и родную речь понимают недостаточно. В этот период им необходимо освоиться в новой обстановке. Взаимному контакту и даже привязанности в большей степени будет способствовать доброжелательное общения воспитателя с ребенком.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Для установления контакта с двуязычными детьми младшего дошкольного возраста отношения следует выстраивать по семейному принципу, т. е. педагоги выступают в роли родителей, проявляя к детям заботу, поддержку. Так называемая «родительская опека» позволит выявить наиболее предпочтительный способ коммуникации у ребенка билингва. Например, в роли партнера по игре.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      Дети среднего и старшего возраста обладают достаточным словарным запасом, который позволяет им самостоятельно строить из нескольких слов предложения. В этом возрасте они осознанно выбирают язык общения со сверстниками и с педагогом. К адаптации ребенка билингва можно привлечь русскоязычных воспитанников. Общаясь с ним на русском языке и поправляя его речь, они помогут ребенку стать двуязычным.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      Если в группе обучаются несколько детей - </w:t>
      </w:r>
      <w:proofErr w:type="spellStart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билингвов</w:t>
      </w:r>
      <w:proofErr w:type="spellEnd"/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, можно предоставить им возможность для объединения, тем самым обеспечив им психологический комфорт для опосредованного обучения языку.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Для того чтобы речь ребенка таких детей развивалась успешно, воспитателю мало просто говорить: надо называть предметы, имитировать издаваемые ими звуки, добиваться звукопроизношения, задавать вопросы и давать образцы правильных ответов,</w:t>
      </w:r>
      <w:r w:rsidRPr="00E40DCC">
        <w:rPr>
          <w:rFonts w:ascii="Times New Roman" w:eastAsia="Times New Roman" w:hAnsi="Times New Roman" w:cs="Times New Roman"/>
          <w:color w:val="002060"/>
          <w:lang w:eastAsia="ru-RU"/>
        </w:rPr>
        <w:t> </w:t>
      </w: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соединять со словами. Простое слушание другой речи, без специальных упражнений, еще не дадут усвоения языка, хотя, безусловно, будут способствовать лучшему восприятию  другого языка.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У ребёнка - билингва желание выразить себя через речь значительно опережает собственно имеющиеся языковые возможности, поэтому самооценка падает и часто появляется речевой негативизм. Тогда ребенок перестаёт даже пытаться выражать себя через слова. Уже позднее, когда он всё же начинает говорить, негативизм может проявляться в ситуации общения с малознакомыми людьми либо в новой обстановке.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Поэтому необходимо поднимать самооценку и поощрять любую коммуникацию такого билингва, а это значит: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не ругать за смешивание языков;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не критиковать, не высмеивать и не высказывать какие-либо отрицательные эмоции при использовании ребенком "не того" языка;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искренне радоваться любой речевой активности, на любом языке (упор на слове "искренне");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искать способы повышения самооценки (в первую очередь, подчеркивая сильные стороны ребёнка, его реальные навыки и умения, избегая оценки его речи).</w:t>
      </w:r>
    </w:p>
    <w:p w:rsidR="005E43F6" w:rsidRPr="00E40DCC" w:rsidRDefault="005E43F6" w:rsidP="005E43F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E40DCC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     Подводя итоги, хотелось бы привести научно-доказанный факт – двуязычным детям учеба дается намного лучше, чем их сверстникам, владеющим только одним языком. Двуязычие развивает такие качества, как память, сообразительность, быстроту реакции, математические навыки и логическое мышление. Дети - билингвы успешно усваивают литературу, абстрактные науки и, в особенности, иностранные языки.</w:t>
      </w:r>
    </w:p>
    <w:p w:rsidR="009D6921" w:rsidRPr="00E40DCC" w:rsidRDefault="009D6921" w:rsidP="005E43F6">
      <w:pPr>
        <w:rPr>
          <w:color w:val="002060"/>
        </w:rPr>
      </w:pPr>
    </w:p>
    <w:p w:rsidR="00134262" w:rsidRPr="00E40DCC" w:rsidRDefault="00134262" w:rsidP="005E43F6">
      <w:pPr>
        <w:rPr>
          <w:color w:val="002060"/>
        </w:rPr>
      </w:pPr>
    </w:p>
    <w:p w:rsidR="00134262" w:rsidRPr="00E40DCC" w:rsidRDefault="00134262" w:rsidP="005E43F6">
      <w:pPr>
        <w:rPr>
          <w:color w:val="002060"/>
        </w:rPr>
      </w:pPr>
    </w:p>
    <w:p w:rsidR="00134262" w:rsidRPr="00E40DCC" w:rsidRDefault="00134262" w:rsidP="005E43F6">
      <w:pPr>
        <w:rPr>
          <w:color w:val="002060"/>
        </w:rPr>
      </w:pPr>
    </w:p>
    <w:sectPr w:rsidR="00134262" w:rsidRPr="00E40DCC" w:rsidSect="0077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807EF"/>
    <w:multiLevelType w:val="multilevel"/>
    <w:tmpl w:val="F2924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E2C58"/>
    <w:multiLevelType w:val="multilevel"/>
    <w:tmpl w:val="B616F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67C07"/>
    <w:multiLevelType w:val="multilevel"/>
    <w:tmpl w:val="D24C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BD50BC"/>
    <w:multiLevelType w:val="multilevel"/>
    <w:tmpl w:val="01A0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43118"/>
    <w:multiLevelType w:val="multilevel"/>
    <w:tmpl w:val="4304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9B2EB0"/>
    <w:multiLevelType w:val="multilevel"/>
    <w:tmpl w:val="82F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FC797F"/>
    <w:multiLevelType w:val="multilevel"/>
    <w:tmpl w:val="8BF2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766"/>
    <w:rsid w:val="00134262"/>
    <w:rsid w:val="0043001B"/>
    <w:rsid w:val="00434DB7"/>
    <w:rsid w:val="005B2E28"/>
    <w:rsid w:val="005E43F6"/>
    <w:rsid w:val="00631FF2"/>
    <w:rsid w:val="007744B1"/>
    <w:rsid w:val="00790B9E"/>
    <w:rsid w:val="007D1C90"/>
    <w:rsid w:val="007D6766"/>
    <w:rsid w:val="00860821"/>
    <w:rsid w:val="0097591B"/>
    <w:rsid w:val="009D6921"/>
    <w:rsid w:val="00BF101A"/>
    <w:rsid w:val="00CD37AF"/>
    <w:rsid w:val="00D76726"/>
    <w:rsid w:val="00D92D3D"/>
    <w:rsid w:val="00E21C5F"/>
    <w:rsid w:val="00E40DCC"/>
    <w:rsid w:val="00F05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6">
    <w:name w:val="c66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D1C90"/>
  </w:style>
  <w:style w:type="character" w:customStyle="1" w:styleId="c16">
    <w:name w:val="c16"/>
    <w:basedOn w:val="a0"/>
    <w:rsid w:val="007D1C90"/>
  </w:style>
  <w:style w:type="paragraph" w:customStyle="1" w:styleId="c17">
    <w:name w:val="c17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7D1C90"/>
  </w:style>
  <w:style w:type="paragraph" w:customStyle="1" w:styleId="c44">
    <w:name w:val="c44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7D1C90"/>
  </w:style>
  <w:style w:type="character" w:customStyle="1" w:styleId="c56">
    <w:name w:val="c56"/>
    <w:basedOn w:val="a0"/>
    <w:rsid w:val="007D1C90"/>
  </w:style>
  <w:style w:type="paragraph" w:customStyle="1" w:styleId="c49">
    <w:name w:val="c49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3">
    <w:name w:val="c83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7D1C90"/>
  </w:style>
  <w:style w:type="character" w:customStyle="1" w:styleId="c0">
    <w:name w:val="c0"/>
    <w:basedOn w:val="a0"/>
    <w:rsid w:val="007D1C90"/>
  </w:style>
  <w:style w:type="paragraph" w:customStyle="1" w:styleId="c45">
    <w:name w:val="c45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D1C90"/>
  </w:style>
  <w:style w:type="character" w:customStyle="1" w:styleId="c23">
    <w:name w:val="c23"/>
    <w:basedOn w:val="a0"/>
    <w:rsid w:val="007D1C90"/>
  </w:style>
  <w:style w:type="character" w:customStyle="1" w:styleId="c19">
    <w:name w:val="c19"/>
    <w:basedOn w:val="a0"/>
    <w:rsid w:val="007D1C90"/>
  </w:style>
  <w:style w:type="paragraph" w:customStyle="1" w:styleId="c70">
    <w:name w:val="c70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D1C90"/>
  </w:style>
  <w:style w:type="character" w:customStyle="1" w:styleId="c78">
    <w:name w:val="c78"/>
    <w:basedOn w:val="a0"/>
    <w:rsid w:val="007D1C90"/>
  </w:style>
  <w:style w:type="paragraph" w:customStyle="1" w:styleId="c1">
    <w:name w:val="c1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7D1C90"/>
  </w:style>
  <w:style w:type="paragraph" w:customStyle="1" w:styleId="c4">
    <w:name w:val="c4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7D1C90"/>
  </w:style>
  <w:style w:type="paragraph" w:customStyle="1" w:styleId="c37">
    <w:name w:val="c37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7D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E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E43F6"/>
  </w:style>
  <w:style w:type="character" w:customStyle="1" w:styleId="c6">
    <w:name w:val="c6"/>
    <w:basedOn w:val="a0"/>
    <w:rsid w:val="005E43F6"/>
  </w:style>
  <w:style w:type="character" w:customStyle="1" w:styleId="c11">
    <w:name w:val="c11"/>
    <w:basedOn w:val="a0"/>
    <w:rsid w:val="005E4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1252</Words>
  <Characters>7141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1</cp:lastModifiedBy>
  <cp:revision>14</cp:revision>
  <cp:lastPrinted>2021-02-17T05:38:00Z</cp:lastPrinted>
  <dcterms:created xsi:type="dcterms:W3CDTF">2017-04-04T06:47:00Z</dcterms:created>
  <dcterms:modified xsi:type="dcterms:W3CDTF">2021-02-26T03:39:00Z</dcterms:modified>
</cp:coreProperties>
</file>